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9BCF5" w14:textId="77777777" w:rsidR="00B37836" w:rsidRDefault="00B37836" w:rsidP="00B37836">
      <w:pPr>
        <w:pStyle w:val="NotatTitel"/>
        <w:rPr>
          <w:lang w:val="fo-FO"/>
        </w:rPr>
      </w:pPr>
      <w:r>
        <w:rPr>
          <w:lang w:val="fo-FO"/>
        </w:rPr>
        <w:t>Bilag 1: Opmærkning af mails der modtages i kommunens infrastrukturpostkasse</w:t>
      </w:r>
    </w:p>
    <w:p w14:paraId="2EA2E0BE" w14:textId="77777777" w:rsidR="00B37836" w:rsidRDefault="00B37836" w:rsidP="00B37836">
      <w:pPr>
        <w:pStyle w:val="NotatTitel"/>
        <w:rPr>
          <w:lang w:val="fo-FO"/>
        </w:rPr>
      </w:pPr>
    </w:p>
    <w:p w14:paraId="3994956B" w14:textId="77777777" w:rsidR="00B37836" w:rsidRDefault="00B37836" w:rsidP="00B37836">
      <w:pPr>
        <w:rPr>
          <w:lang w:val="fo-FO"/>
        </w:rPr>
      </w:pPr>
      <w:r>
        <w:rPr>
          <w:lang w:val="fo-FO"/>
        </w:rPr>
        <w:t xml:space="preserve">Bilag til KLIK-opgave: Etabler infrastrukturpostkasse og nødvendigt beredskab. </w:t>
      </w:r>
    </w:p>
    <w:p w14:paraId="1434ECC9" w14:textId="77777777" w:rsidR="00B37836" w:rsidRDefault="00B37836" w:rsidP="00B37836">
      <w:pPr>
        <w:rPr>
          <w:lang w:val="fo-FO"/>
        </w:rPr>
      </w:pPr>
      <w:r>
        <w:rPr>
          <w:lang w:val="fo-FO"/>
        </w:rPr>
        <w:t xml:space="preserve">For at kunne målrette og videredistribuere mails der sendes til kommunens infrastrukturpostkasse, anvender KDI/KOMBIT </w:t>
      </w:r>
      <w:r w:rsidRPr="008C0CDB">
        <w:rPr>
          <w:lang w:val="fo-FO"/>
        </w:rPr>
        <w:t>faste emer/tags der angives i mailens emnefelt</w:t>
      </w:r>
      <w:r>
        <w:rPr>
          <w:lang w:val="fo-FO"/>
        </w:rPr>
        <w:t xml:space="preserve">. </w:t>
      </w:r>
    </w:p>
    <w:p w14:paraId="4D6C965D" w14:textId="77777777" w:rsidR="00B37836" w:rsidRDefault="00B37836" w:rsidP="00B37836">
      <w:pPr>
        <w:rPr>
          <w:lang w:val="fo-FO"/>
        </w:rPr>
      </w:pPr>
      <w:r>
        <w:rPr>
          <w:lang w:val="fo-FO"/>
        </w:rPr>
        <w:t>Emnet/taget fortæller hvad mailen omhandler og hvor kritisk indholdet er. Det er kommunens ansvar at beslutte, hvem der skal håndtere hvilke mails. Faste emner/tags fremgår af listen nedenfor:</w:t>
      </w:r>
    </w:p>
    <w:p w14:paraId="59D1423A" w14:textId="77777777" w:rsidR="00B37836" w:rsidRDefault="00B37836" w:rsidP="00B37836">
      <w:pPr>
        <w:rPr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84"/>
        <w:gridCol w:w="3001"/>
        <w:gridCol w:w="2671"/>
      </w:tblGrid>
      <w:tr w:rsidR="00B37836" w14:paraId="0EC495C2" w14:textId="77777777" w:rsidTr="00A109C1">
        <w:tc>
          <w:tcPr>
            <w:tcW w:w="2353" w:type="dxa"/>
          </w:tcPr>
          <w:p w14:paraId="4BE6A01C" w14:textId="77777777" w:rsidR="00B37836" w:rsidRPr="00F30A36" w:rsidRDefault="00B37836" w:rsidP="00A109C1">
            <w:pPr>
              <w:rPr>
                <w:b/>
                <w:lang w:val="fo-FO"/>
              </w:rPr>
            </w:pPr>
            <w:r w:rsidRPr="00F30A36">
              <w:rPr>
                <w:b/>
                <w:lang w:val="fo-FO"/>
              </w:rPr>
              <w:t>Tags</w:t>
            </w:r>
          </w:p>
        </w:tc>
        <w:tc>
          <w:tcPr>
            <w:tcW w:w="3752" w:type="dxa"/>
          </w:tcPr>
          <w:p w14:paraId="6999215E" w14:textId="77777777" w:rsidR="00B37836" w:rsidRPr="00F30A36" w:rsidRDefault="00B37836" w:rsidP="00A109C1">
            <w:pPr>
              <w:rPr>
                <w:b/>
                <w:lang w:val="fo-FO"/>
              </w:rPr>
            </w:pPr>
            <w:r w:rsidRPr="00F30A36">
              <w:rPr>
                <w:b/>
                <w:lang w:val="fo-FO"/>
              </w:rPr>
              <w:t>Beskrivelse</w:t>
            </w:r>
          </w:p>
        </w:tc>
        <w:tc>
          <w:tcPr>
            <w:tcW w:w="3523" w:type="dxa"/>
          </w:tcPr>
          <w:p w14:paraId="32A21321" w14:textId="77777777" w:rsidR="00B37836" w:rsidRPr="00F30A36" w:rsidRDefault="00B37836" w:rsidP="00A109C1">
            <w:pPr>
              <w:rPr>
                <w:b/>
                <w:lang w:val="fo-FO"/>
              </w:rPr>
            </w:pPr>
            <w:r>
              <w:rPr>
                <w:b/>
                <w:lang w:val="fo-FO"/>
              </w:rPr>
              <w:t>Hvem er modtager i kommunen?</w:t>
            </w:r>
          </w:p>
        </w:tc>
      </w:tr>
      <w:tr w:rsidR="00B37836" w14:paraId="6B972E9A" w14:textId="77777777" w:rsidTr="00A109C1">
        <w:tc>
          <w:tcPr>
            <w:tcW w:w="2353" w:type="dxa"/>
          </w:tcPr>
          <w:p w14:paraId="26B1F2DE" w14:textId="030D0C1B" w:rsidR="00B37836" w:rsidRPr="00561141" w:rsidRDefault="00561141" w:rsidP="00561141">
            <w:pPr>
              <w:pStyle w:val="Overskrift1"/>
              <w:numPr>
                <w:ilvl w:val="0"/>
                <w:numId w:val="0"/>
              </w:numPr>
              <w:rPr>
                <w:b w:val="0"/>
                <w:lang w:val="fo-FO"/>
              </w:rPr>
            </w:pPr>
            <w:r w:rsidRPr="00561141">
              <w:rPr>
                <w:b w:val="0"/>
                <w:lang w:val="fo-FO"/>
              </w:rPr>
              <w:t>[!]</w:t>
            </w:r>
          </w:p>
        </w:tc>
        <w:tc>
          <w:tcPr>
            <w:tcW w:w="3752" w:type="dxa"/>
          </w:tcPr>
          <w:p w14:paraId="0C55D03A" w14:textId="77777777" w:rsidR="00B37836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 xml:space="preserve">Opmærkning med “Høj prioritet” / </w:t>
            </w:r>
            <w:r w:rsidR="00561141">
              <w:rPr>
                <w:lang w:val="fo-FO"/>
              </w:rPr>
              <w:t>[!]</w:t>
            </w:r>
            <w:r w:rsidRPr="00647302">
              <w:rPr>
                <w:lang w:val="fo-FO"/>
              </w:rPr>
              <w:t xml:space="preserve"> viser, at mailen kræver øjeblikkelig handling og opfølgning i kommunen</w:t>
            </w:r>
          </w:p>
          <w:p w14:paraId="13BEFBC1" w14:textId="1518A5F1" w:rsidR="00561141" w:rsidRPr="00647302" w:rsidRDefault="00561141" w:rsidP="00A109C1">
            <w:pPr>
              <w:rPr>
                <w:lang w:val="fo-FO"/>
              </w:rPr>
            </w:pPr>
            <w:r>
              <w:rPr>
                <w:lang w:val="fo-FO"/>
              </w:rPr>
              <w:t>Dette sker dels i emnefeltet og dels via funktionalitet i Outlook, hvor mailen kan gives høj prioritet</w:t>
            </w:r>
            <w:bookmarkStart w:id="0" w:name="_GoBack"/>
            <w:bookmarkEnd w:id="0"/>
          </w:p>
        </w:tc>
        <w:tc>
          <w:tcPr>
            <w:tcW w:w="3523" w:type="dxa"/>
          </w:tcPr>
          <w:p w14:paraId="20CCCB12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7616A5F9" w14:textId="77777777" w:rsidTr="00A109C1">
        <w:tc>
          <w:tcPr>
            <w:tcW w:w="2353" w:type="dxa"/>
          </w:tcPr>
          <w:p w14:paraId="21E3CB93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t>[Fejl / Incident]</w:t>
            </w:r>
          </w:p>
        </w:tc>
        <w:tc>
          <w:tcPr>
            <w:tcW w:w="3752" w:type="dxa"/>
          </w:tcPr>
          <w:p w14:paraId="3B05832B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>Fejl og fejlhåndtering</w:t>
            </w:r>
          </w:p>
        </w:tc>
        <w:tc>
          <w:tcPr>
            <w:tcW w:w="3523" w:type="dxa"/>
          </w:tcPr>
          <w:p w14:paraId="5D85EE5F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1E54D286" w14:textId="77777777" w:rsidTr="00A109C1">
        <w:tc>
          <w:tcPr>
            <w:tcW w:w="2353" w:type="dxa"/>
          </w:tcPr>
          <w:p w14:paraId="5DEA3E23" w14:textId="77777777" w:rsidR="00B37836" w:rsidRDefault="00B37836" w:rsidP="00A109C1">
            <w:pPr>
              <w:rPr>
                <w:lang w:val="fo-FO"/>
              </w:rPr>
            </w:pPr>
            <w:bookmarkStart w:id="1" w:name="_Hlk1022313"/>
            <w:r>
              <w:rPr>
                <w:lang w:val="fo-FO"/>
              </w:rPr>
              <w:t>[Orientering]</w:t>
            </w:r>
          </w:p>
        </w:tc>
        <w:tc>
          <w:tcPr>
            <w:tcW w:w="3752" w:type="dxa"/>
          </w:tcPr>
          <w:p w14:paraId="7E5EA824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>Udbredelse af den fælleskommunale infrastruktur, SKI02.19 mm.</w:t>
            </w:r>
          </w:p>
        </w:tc>
        <w:tc>
          <w:tcPr>
            <w:tcW w:w="3523" w:type="dxa"/>
          </w:tcPr>
          <w:p w14:paraId="10656EB5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034BA6A0" w14:textId="77777777" w:rsidTr="00A109C1">
        <w:tc>
          <w:tcPr>
            <w:tcW w:w="2353" w:type="dxa"/>
          </w:tcPr>
          <w:p w14:paraId="371D1E12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t>[Strategi]</w:t>
            </w:r>
          </w:p>
        </w:tc>
        <w:tc>
          <w:tcPr>
            <w:tcW w:w="3752" w:type="dxa"/>
          </w:tcPr>
          <w:p w14:paraId="731765A3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>Strategisk information om udviklingen af den fælleskommunale infrastruktur</w:t>
            </w:r>
          </w:p>
        </w:tc>
        <w:tc>
          <w:tcPr>
            <w:tcW w:w="3523" w:type="dxa"/>
          </w:tcPr>
          <w:p w14:paraId="63A31AE5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761B85C8" w14:textId="77777777" w:rsidTr="00A109C1">
        <w:tc>
          <w:tcPr>
            <w:tcW w:w="2353" w:type="dxa"/>
          </w:tcPr>
          <w:p w14:paraId="0843FD07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t>[Ny service]</w:t>
            </w:r>
          </w:p>
        </w:tc>
        <w:tc>
          <w:tcPr>
            <w:tcW w:w="3752" w:type="dxa"/>
          </w:tcPr>
          <w:p w14:paraId="334EB22A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 xml:space="preserve">Information om nye services </w:t>
            </w:r>
          </w:p>
        </w:tc>
        <w:tc>
          <w:tcPr>
            <w:tcW w:w="3523" w:type="dxa"/>
          </w:tcPr>
          <w:p w14:paraId="6D15BDB4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48F49D9B" w14:textId="77777777" w:rsidTr="00A109C1">
        <w:tc>
          <w:tcPr>
            <w:tcW w:w="2353" w:type="dxa"/>
          </w:tcPr>
          <w:p w14:paraId="18E834BB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t xml:space="preserve">[Drift] </w:t>
            </w:r>
          </w:p>
        </w:tc>
        <w:tc>
          <w:tcPr>
            <w:tcW w:w="3752" w:type="dxa"/>
          </w:tcPr>
          <w:p w14:paraId="1F3BB324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 xml:space="preserve">Driftsmeddelelser, statusrapportering mm. </w:t>
            </w:r>
          </w:p>
        </w:tc>
        <w:tc>
          <w:tcPr>
            <w:tcW w:w="3523" w:type="dxa"/>
          </w:tcPr>
          <w:p w14:paraId="50543150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099C442B" w14:textId="77777777" w:rsidTr="00A109C1">
        <w:tc>
          <w:tcPr>
            <w:tcW w:w="2353" w:type="dxa"/>
          </w:tcPr>
          <w:p w14:paraId="6B4F3173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t>[Servicevindue]</w:t>
            </w:r>
          </w:p>
        </w:tc>
        <w:tc>
          <w:tcPr>
            <w:tcW w:w="3752" w:type="dxa"/>
          </w:tcPr>
          <w:p w14:paraId="5829096E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 xml:space="preserve">Nedlukning og opgradering </w:t>
            </w:r>
          </w:p>
        </w:tc>
        <w:tc>
          <w:tcPr>
            <w:tcW w:w="3523" w:type="dxa"/>
          </w:tcPr>
          <w:p w14:paraId="395B9628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786A9CAA" w14:textId="77777777" w:rsidTr="00A109C1">
        <w:tc>
          <w:tcPr>
            <w:tcW w:w="2353" w:type="dxa"/>
          </w:tcPr>
          <w:p w14:paraId="4AEFCB9C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t>[Udvikling / changes]</w:t>
            </w:r>
          </w:p>
        </w:tc>
        <w:tc>
          <w:tcPr>
            <w:tcW w:w="3752" w:type="dxa"/>
          </w:tcPr>
          <w:p w14:paraId="6C62FD08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>Ændringer- og udvikling af eksisterende komponenter</w:t>
            </w:r>
          </w:p>
        </w:tc>
        <w:tc>
          <w:tcPr>
            <w:tcW w:w="3523" w:type="dxa"/>
          </w:tcPr>
          <w:p w14:paraId="2C92022F" w14:textId="77777777" w:rsidR="00B37836" w:rsidRDefault="00B37836" w:rsidP="00A109C1">
            <w:pPr>
              <w:rPr>
                <w:lang w:val="fo-FO"/>
              </w:rPr>
            </w:pPr>
          </w:p>
        </w:tc>
      </w:tr>
      <w:tr w:rsidR="00B37836" w14:paraId="50B6F4AB" w14:textId="77777777" w:rsidTr="00A109C1">
        <w:tc>
          <w:tcPr>
            <w:tcW w:w="2353" w:type="dxa"/>
          </w:tcPr>
          <w:p w14:paraId="2D090C90" w14:textId="77777777" w:rsidR="00B37836" w:rsidRDefault="00B37836" w:rsidP="00A109C1">
            <w:pPr>
              <w:rPr>
                <w:lang w:val="fo-FO"/>
              </w:rPr>
            </w:pPr>
            <w:r>
              <w:rPr>
                <w:lang w:val="fo-FO"/>
              </w:rPr>
              <w:lastRenderedPageBreak/>
              <w:t>[Arrangement]</w:t>
            </w:r>
          </w:p>
        </w:tc>
        <w:tc>
          <w:tcPr>
            <w:tcW w:w="3752" w:type="dxa"/>
          </w:tcPr>
          <w:p w14:paraId="4F33ABE1" w14:textId="77777777" w:rsidR="00B37836" w:rsidRPr="00647302" w:rsidRDefault="00B37836" w:rsidP="00A109C1">
            <w:pPr>
              <w:rPr>
                <w:lang w:val="fo-FO"/>
              </w:rPr>
            </w:pPr>
            <w:r w:rsidRPr="00647302">
              <w:rPr>
                <w:lang w:val="fo-FO"/>
              </w:rPr>
              <w:t>Invitationer til uddannelse, webinar,  netværksmøder mm</w:t>
            </w:r>
          </w:p>
        </w:tc>
        <w:tc>
          <w:tcPr>
            <w:tcW w:w="3523" w:type="dxa"/>
          </w:tcPr>
          <w:p w14:paraId="0C55C017" w14:textId="77777777" w:rsidR="00B37836" w:rsidRDefault="00B37836" w:rsidP="00A109C1">
            <w:pPr>
              <w:rPr>
                <w:lang w:val="fo-FO"/>
              </w:rPr>
            </w:pPr>
          </w:p>
        </w:tc>
      </w:tr>
      <w:bookmarkEnd w:id="1"/>
    </w:tbl>
    <w:p w14:paraId="15D51472" w14:textId="77777777" w:rsidR="000B5495" w:rsidRPr="00B37836" w:rsidRDefault="000B5495" w:rsidP="00B37836">
      <w:pPr>
        <w:rPr>
          <w:lang w:val="fo-FO"/>
        </w:rPr>
      </w:pPr>
    </w:p>
    <w:sectPr w:rsidR="000B5495" w:rsidRPr="00B37836" w:rsidSect="00C8674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2722" w:bottom="2296" w:left="1418" w:header="102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70FB3" w14:textId="77777777" w:rsidR="00B37836" w:rsidRDefault="00B37836" w:rsidP="0058463E">
      <w:pPr>
        <w:spacing w:line="240" w:lineRule="auto"/>
      </w:pPr>
      <w:r>
        <w:separator/>
      </w:r>
    </w:p>
  </w:endnote>
  <w:endnote w:type="continuationSeparator" w:id="0">
    <w:p w14:paraId="769DF0A7" w14:textId="77777777" w:rsidR="00B37836" w:rsidRDefault="00B37836" w:rsidP="0058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BA5B" w14:textId="77777777" w:rsidR="007A3A76" w:rsidRPr="000D5237" w:rsidRDefault="007A3A76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697B5B">
      <w:rPr>
        <w:noProof/>
      </w:rPr>
      <w:t>2</w:t>
    </w:r>
    <w:r w:rsidR="0062227C">
      <w:fldChar w:fldCharType="end"/>
    </w:r>
    <w:r>
      <w:t>/</w:t>
    </w:r>
    <w:r w:rsidR="00561141">
      <w:fldChar w:fldCharType="begin"/>
    </w:r>
    <w:r w:rsidR="00561141">
      <w:instrText xml:space="preserve"> numpages </w:instrText>
    </w:r>
    <w:r w:rsidR="00561141">
      <w:fldChar w:fldCharType="separate"/>
    </w:r>
    <w:r w:rsidR="00697B5B">
      <w:rPr>
        <w:noProof/>
      </w:rPr>
      <w:t>2</w:t>
    </w:r>
    <w:r w:rsidR="005611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7132B" w14:textId="77777777" w:rsidR="00C86741" w:rsidRPr="000D5237" w:rsidRDefault="00C86741" w:rsidP="00C86741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07756B">
      <w:rPr>
        <w:noProof/>
      </w:rPr>
      <w:t>1</w:t>
    </w:r>
    <w:r w:rsidR="0062227C">
      <w:fldChar w:fldCharType="end"/>
    </w:r>
    <w:r>
      <w:t>/</w:t>
    </w:r>
    <w:r w:rsidR="00561141">
      <w:fldChar w:fldCharType="begin"/>
    </w:r>
    <w:r w:rsidR="00561141">
      <w:instrText xml:space="preserve"> numpages </w:instrText>
    </w:r>
    <w:r w:rsidR="00561141">
      <w:fldChar w:fldCharType="separate"/>
    </w:r>
    <w:r w:rsidR="0007756B">
      <w:rPr>
        <w:noProof/>
      </w:rPr>
      <w:t>1</w:t>
    </w:r>
    <w:r w:rsidR="0056114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14FA6" w14:textId="77777777" w:rsidR="00B37836" w:rsidRDefault="00B37836" w:rsidP="0058463E">
      <w:pPr>
        <w:spacing w:line="240" w:lineRule="auto"/>
      </w:pPr>
      <w:r>
        <w:separator/>
      </w:r>
    </w:p>
  </w:footnote>
  <w:footnote w:type="continuationSeparator" w:id="0">
    <w:p w14:paraId="07509495" w14:textId="77777777" w:rsidR="00B37836" w:rsidRDefault="00B37836" w:rsidP="0058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2877" w14:textId="77777777" w:rsidR="007A3A76" w:rsidRDefault="00D3059C" w:rsidP="00C867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25824" behindDoc="0" locked="0" layoutInCell="1" allowOverlap="1" wp14:anchorId="09A5AE00" wp14:editId="3410DD30">
          <wp:simplePos x="0" y="0"/>
          <wp:positionH relativeFrom="column">
            <wp:posOffset>4939653</wp:posOffset>
          </wp:positionH>
          <wp:positionV relativeFrom="paragraph">
            <wp:posOffset>12423</wp:posOffset>
          </wp:positionV>
          <wp:extent cx="1119505" cy="350164"/>
          <wp:effectExtent l="0" t="0" r="4445" b="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A8BD" w14:textId="77777777" w:rsidR="00C86741" w:rsidRDefault="00D3059C" w:rsidP="00A421C0">
    <w:pPr>
      <w:pStyle w:val="DatoHeader"/>
    </w:pPr>
    <w:r>
      <w:drawing>
        <wp:anchor distT="0" distB="0" distL="114300" distR="114300" simplePos="0" relativeHeight="251722752" behindDoc="0" locked="0" layoutInCell="1" allowOverlap="1" wp14:anchorId="06025435" wp14:editId="22651999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D46A2" w14:textId="77777777" w:rsidR="00C86741" w:rsidRDefault="00C86741" w:rsidP="00C86741">
    <w:pPr>
      <w:pStyle w:val="InitialerHeader"/>
    </w:pPr>
  </w:p>
  <w:p w14:paraId="291B84E0" w14:textId="77777777" w:rsidR="00C86741" w:rsidRDefault="00C86741" w:rsidP="00C86741">
    <w:pPr>
      <w:pStyle w:val="Initial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7D9"/>
    <w:multiLevelType w:val="multilevel"/>
    <w:tmpl w:val="4FCCDA9A"/>
    <w:numStyleLink w:val="PunkterKombit"/>
  </w:abstractNum>
  <w:abstractNum w:abstractNumId="11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2" w15:restartNumberingAfterBreak="0">
    <w:nsid w:val="34415D5C"/>
    <w:multiLevelType w:val="multilevel"/>
    <w:tmpl w:val="4FCCDA9A"/>
    <w:numStyleLink w:val="PunkterKombit"/>
  </w:abstractNum>
  <w:abstractNum w:abstractNumId="13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4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9F60CE"/>
    <w:multiLevelType w:val="multilevel"/>
    <w:tmpl w:val="4FCCDA9A"/>
    <w:numStyleLink w:val="PunkterKombit"/>
  </w:abstractNum>
  <w:abstractNum w:abstractNumId="16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F238A0"/>
    <w:multiLevelType w:val="multilevel"/>
    <w:tmpl w:val="4FCCDA9A"/>
    <w:numStyleLink w:val="PunkterKombi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36"/>
    <w:rsid w:val="00001C57"/>
    <w:rsid w:val="00003D6E"/>
    <w:rsid w:val="00026642"/>
    <w:rsid w:val="0007756B"/>
    <w:rsid w:val="0008766D"/>
    <w:rsid w:val="000B5495"/>
    <w:rsid w:val="000D5237"/>
    <w:rsid w:val="00102898"/>
    <w:rsid w:val="00106F4D"/>
    <w:rsid w:val="001250F4"/>
    <w:rsid w:val="00145B74"/>
    <w:rsid w:val="00162136"/>
    <w:rsid w:val="0016577E"/>
    <w:rsid w:val="00190121"/>
    <w:rsid w:val="001B2AB0"/>
    <w:rsid w:val="001D5A52"/>
    <w:rsid w:val="001F100C"/>
    <w:rsid w:val="002200B4"/>
    <w:rsid w:val="00273A68"/>
    <w:rsid w:val="002973B5"/>
    <w:rsid w:val="002F4B6C"/>
    <w:rsid w:val="00304D96"/>
    <w:rsid w:val="003063B2"/>
    <w:rsid w:val="00312870"/>
    <w:rsid w:val="00313A42"/>
    <w:rsid w:val="003445B8"/>
    <w:rsid w:val="00370FDA"/>
    <w:rsid w:val="003A2AC5"/>
    <w:rsid w:val="003B083A"/>
    <w:rsid w:val="003D71DF"/>
    <w:rsid w:val="003E4A1F"/>
    <w:rsid w:val="003F07A6"/>
    <w:rsid w:val="003F2020"/>
    <w:rsid w:val="003F307E"/>
    <w:rsid w:val="003F4702"/>
    <w:rsid w:val="0040493C"/>
    <w:rsid w:val="0041780D"/>
    <w:rsid w:val="004276C9"/>
    <w:rsid w:val="0043338A"/>
    <w:rsid w:val="004F5B79"/>
    <w:rsid w:val="00504A03"/>
    <w:rsid w:val="005238BE"/>
    <w:rsid w:val="00556E86"/>
    <w:rsid w:val="00561141"/>
    <w:rsid w:val="00566AF0"/>
    <w:rsid w:val="005756DB"/>
    <w:rsid w:val="0058463E"/>
    <w:rsid w:val="005877F9"/>
    <w:rsid w:val="005A6DED"/>
    <w:rsid w:val="005A725F"/>
    <w:rsid w:val="006218BE"/>
    <w:rsid w:val="0062227C"/>
    <w:rsid w:val="00665ED8"/>
    <w:rsid w:val="00667704"/>
    <w:rsid w:val="00674612"/>
    <w:rsid w:val="006837FA"/>
    <w:rsid w:val="00697B5B"/>
    <w:rsid w:val="006B4E48"/>
    <w:rsid w:val="006D33D6"/>
    <w:rsid w:val="006E381B"/>
    <w:rsid w:val="006F6B35"/>
    <w:rsid w:val="00704663"/>
    <w:rsid w:val="00715031"/>
    <w:rsid w:val="00750213"/>
    <w:rsid w:val="00751857"/>
    <w:rsid w:val="007564AC"/>
    <w:rsid w:val="0076771A"/>
    <w:rsid w:val="007836FD"/>
    <w:rsid w:val="00796092"/>
    <w:rsid w:val="007A32EA"/>
    <w:rsid w:val="007A3A76"/>
    <w:rsid w:val="007F0386"/>
    <w:rsid w:val="00824325"/>
    <w:rsid w:val="00830FDF"/>
    <w:rsid w:val="00837E0B"/>
    <w:rsid w:val="0086001B"/>
    <w:rsid w:val="00872151"/>
    <w:rsid w:val="00885247"/>
    <w:rsid w:val="008C110D"/>
    <w:rsid w:val="008F1D77"/>
    <w:rsid w:val="0093704A"/>
    <w:rsid w:val="009437F9"/>
    <w:rsid w:val="009466CB"/>
    <w:rsid w:val="00953BE1"/>
    <w:rsid w:val="009708A3"/>
    <w:rsid w:val="0099576F"/>
    <w:rsid w:val="009A79BF"/>
    <w:rsid w:val="009B3B0A"/>
    <w:rsid w:val="009D18F6"/>
    <w:rsid w:val="009D40A7"/>
    <w:rsid w:val="00A239BB"/>
    <w:rsid w:val="00A421C0"/>
    <w:rsid w:val="00A64F95"/>
    <w:rsid w:val="00A85217"/>
    <w:rsid w:val="00A8588B"/>
    <w:rsid w:val="00AA5716"/>
    <w:rsid w:val="00AA701C"/>
    <w:rsid w:val="00AC2A27"/>
    <w:rsid w:val="00AD47CC"/>
    <w:rsid w:val="00AE129C"/>
    <w:rsid w:val="00B0217D"/>
    <w:rsid w:val="00B05965"/>
    <w:rsid w:val="00B372E0"/>
    <w:rsid w:val="00B37836"/>
    <w:rsid w:val="00B42864"/>
    <w:rsid w:val="00B85FE8"/>
    <w:rsid w:val="00BC607B"/>
    <w:rsid w:val="00BD2B81"/>
    <w:rsid w:val="00BE3856"/>
    <w:rsid w:val="00C26C43"/>
    <w:rsid w:val="00C355D4"/>
    <w:rsid w:val="00C36328"/>
    <w:rsid w:val="00C470C0"/>
    <w:rsid w:val="00C60E10"/>
    <w:rsid w:val="00C70FE9"/>
    <w:rsid w:val="00C860BD"/>
    <w:rsid w:val="00C86741"/>
    <w:rsid w:val="00C91BD0"/>
    <w:rsid w:val="00C920E2"/>
    <w:rsid w:val="00CA4CCE"/>
    <w:rsid w:val="00CA77BB"/>
    <w:rsid w:val="00CC2B52"/>
    <w:rsid w:val="00CD671D"/>
    <w:rsid w:val="00CE3861"/>
    <w:rsid w:val="00CF0E34"/>
    <w:rsid w:val="00CF1E52"/>
    <w:rsid w:val="00CF2D47"/>
    <w:rsid w:val="00D03C47"/>
    <w:rsid w:val="00D3059C"/>
    <w:rsid w:val="00D30B36"/>
    <w:rsid w:val="00D41613"/>
    <w:rsid w:val="00D6245E"/>
    <w:rsid w:val="00D63841"/>
    <w:rsid w:val="00D70F4F"/>
    <w:rsid w:val="00D82FDA"/>
    <w:rsid w:val="00DA6ED8"/>
    <w:rsid w:val="00DD44C1"/>
    <w:rsid w:val="00DE2229"/>
    <w:rsid w:val="00E1716F"/>
    <w:rsid w:val="00E34C88"/>
    <w:rsid w:val="00E501DD"/>
    <w:rsid w:val="00E566A9"/>
    <w:rsid w:val="00EA2105"/>
    <w:rsid w:val="00EA3263"/>
    <w:rsid w:val="00EC15C4"/>
    <w:rsid w:val="00EC501E"/>
    <w:rsid w:val="00ED2E05"/>
    <w:rsid w:val="00EE00D7"/>
    <w:rsid w:val="00F15FA4"/>
    <w:rsid w:val="00F252A5"/>
    <w:rsid w:val="00F47AB0"/>
    <w:rsid w:val="00F6408D"/>
    <w:rsid w:val="00F66B33"/>
    <w:rsid w:val="00F756A5"/>
    <w:rsid w:val="00F8164F"/>
    <w:rsid w:val="00F96B94"/>
    <w:rsid w:val="00FA038A"/>
    <w:rsid w:val="00FA66CA"/>
    <w:rsid w:val="00FB37FB"/>
    <w:rsid w:val="00FB6464"/>
    <w:rsid w:val="00FD4735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908CA"/>
  <w15:docId w15:val="{7704299C-033D-487A-80E7-4B8AE22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836"/>
    <w:pPr>
      <w:spacing w:after="160" w:line="259" w:lineRule="auto"/>
    </w:pPr>
  </w:style>
  <w:style w:type="paragraph" w:styleId="Overskrift1">
    <w:name w:val="heading 1"/>
    <w:basedOn w:val="Normal"/>
    <w:next w:val="Brdtekst"/>
    <w:link w:val="Overskrift1Tegn"/>
    <w:uiPriority w:val="9"/>
    <w:qFormat/>
    <w:rsid w:val="007A3A76"/>
    <w:pPr>
      <w:keepNext/>
      <w:keepLines/>
      <w:numPr>
        <w:numId w:val="12"/>
      </w:numPr>
      <w:spacing w:before="240" w:after="24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162136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iPriority w:val="9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083A"/>
    <w:pPr>
      <w:spacing w:after="0" w:line="240" w:lineRule="auto"/>
    </w:pPr>
  </w:style>
  <w:style w:type="table" w:styleId="Tabel-Gitter">
    <w:name w:val="Table Grid"/>
    <w:basedOn w:val="Tabel-Normal"/>
    <w:uiPriority w:val="3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spacing w:after="0" w:line="240" w:lineRule="atLeast"/>
      <w:jc w:val="right"/>
    </w:pPr>
    <w:rPr>
      <w:sz w:val="20"/>
    </w:rPr>
  </w:style>
  <w:style w:type="paragraph" w:styleId="Sidehoved">
    <w:name w:val="header"/>
    <w:basedOn w:val="Sidefod"/>
    <w:link w:val="SidehovedTegn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735"/>
    <w:rPr>
      <w:sz w:val="14"/>
    </w:rPr>
  </w:style>
  <w:style w:type="paragraph" w:styleId="Sidefod">
    <w:name w:val="footer"/>
    <w:basedOn w:val="Normal"/>
    <w:link w:val="SidefodTegn"/>
    <w:uiPriority w:val="99"/>
    <w:unhideWhenUsed/>
    <w:rsid w:val="00CF1E52"/>
    <w:pPr>
      <w:tabs>
        <w:tab w:val="center" w:pos="4819"/>
        <w:tab w:val="right" w:pos="9526"/>
      </w:tabs>
      <w:spacing w:after="0" w:line="168" w:lineRule="exact"/>
      <w:ind w:right="-1758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CF1E52"/>
    <w:rPr>
      <w:sz w:val="14"/>
    </w:rPr>
  </w:style>
  <w:style w:type="character" w:styleId="Hyperlink">
    <w:name w:val="Hyperlink"/>
    <w:basedOn w:val="Standardskrifttypeiafsnit"/>
    <w:uiPriority w:val="99"/>
    <w:unhideWhenUsed/>
    <w:rsid w:val="0058463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  <w:spacing w:after="0" w:line="240" w:lineRule="atLeast"/>
    </w:pPr>
    <w:rPr>
      <w:sz w:val="20"/>
    </w:rPr>
  </w:style>
  <w:style w:type="paragraph" w:customStyle="1" w:styleId="HilsenSalut">
    <w:name w:val="Hilsen_Salut"/>
    <w:basedOn w:val="Normal"/>
    <w:qFormat/>
    <w:rsid w:val="00F47AB0"/>
    <w:pPr>
      <w:spacing w:before="720" w:after="960" w:line="240" w:lineRule="atLeast"/>
    </w:pPr>
    <w:rPr>
      <w:sz w:val="20"/>
    </w:r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 w:line="240" w:lineRule="atLeast"/>
    </w:pPr>
    <w:rPr>
      <w:sz w:val="20"/>
    </w:rPr>
  </w:style>
  <w:style w:type="paragraph" w:customStyle="1" w:styleId="HilsenTitel">
    <w:name w:val="Hilsen_Titel"/>
    <w:basedOn w:val="Normal"/>
    <w:qFormat/>
    <w:rsid w:val="00665ED8"/>
    <w:pPr>
      <w:keepNext/>
      <w:keepLines/>
      <w:spacing w:after="0" w:line="240" w:lineRule="atLeast"/>
    </w:pPr>
    <w:rPr>
      <w:sz w:val="20"/>
    </w:rPr>
  </w:style>
  <w:style w:type="paragraph" w:customStyle="1" w:styleId="DokType">
    <w:name w:val="Dok_Type"/>
    <w:basedOn w:val="Normal"/>
    <w:qFormat/>
    <w:rsid w:val="00D30B36"/>
    <w:pPr>
      <w:spacing w:after="0" w:line="240" w:lineRule="atLeast"/>
    </w:pPr>
    <w:rPr>
      <w:caps/>
      <w:sz w:val="20"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after="0"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pPr>
      <w:spacing w:after="0" w:line="240" w:lineRule="atLeast"/>
    </w:pPr>
    <w:rPr>
      <w:b/>
      <w:sz w:val="20"/>
    </w:rPr>
  </w:style>
  <w:style w:type="paragraph" w:customStyle="1" w:styleId="IndholdLedetekst">
    <w:name w:val="Indhold_Ledetekst"/>
    <w:basedOn w:val="Normal"/>
    <w:qFormat/>
    <w:rsid w:val="00D03C47"/>
    <w:pPr>
      <w:spacing w:after="0" w:line="280" w:lineRule="atLeast"/>
    </w:pPr>
    <w:rPr>
      <w:b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after="0" w:line="280" w:lineRule="atLeast"/>
      <w:ind w:left="397" w:hanging="397"/>
    </w:pPr>
    <w:rPr>
      <w:sz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13A42"/>
    <w:pPr>
      <w:spacing w:after="100" w:line="240" w:lineRule="atLeast"/>
      <w:ind w:left="200"/>
    </w:pPr>
    <w:rPr>
      <w:sz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313A42"/>
    <w:pPr>
      <w:spacing w:after="100" w:line="240" w:lineRule="atLeast"/>
      <w:ind w:left="400"/>
    </w:pPr>
    <w:rPr>
      <w:sz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313A42"/>
    <w:pPr>
      <w:spacing w:after="100" w:line="240" w:lineRule="atLeast"/>
      <w:ind w:left="600"/>
    </w:pPr>
    <w:rPr>
      <w:sz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313A42"/>
    <w:pPr>
      <w:spacing w:after="100" w:line="240" w:lineRule="atLeast"/>
      <w:ind w:left="800"/>
    </w:pPr>
    <w:rPr>
      <w:sz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313A42"/>
    <w:pPr>
      <w:spacing w:after="100" w:line="240" w:lineRule="atLeast"/>
      <w:ind w:left="1000"/>
    </w:pPr>
    <w:rPr>
      <w:sz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313A42"/>
    <w:pPr>
      <w:spacing w:after="100" w:line="240" w:lineRule="atLeast"/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313A42"/>
    <w:pPr>
      <w:spacing w:after="100" w:line="240" w:lineRule="atLeast"/>
      <w:ind w:left="1400"/>
    </w:pPr>
    <w:rPr>
      <w:sz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313A42"/>
    <w:pPr>
      <w:spacing w:after="100" w:line="240" w:lineRule="atLeast"/>
      <w:ind w:left="1600"/>
    </w:pPr>
    <w:rPr>
      <w:sz w:val="20"/>
    </w:rPr>
  </w:style>
  <w:style w:type="paragraph" w:styleId="Brdtekst">
    <w:name w:val="Body Text"/>
    <w:basedOn w:val="Normal"/>
    <w:link w:val="BrdtekstTegn"/>
    <w:uiPriority w:val="99"/>
    <w:unhideWhenUsed/>
    <w:rsid w:val="0016577E"/>
    <w:pPr>
      <w:spacing w:after="240" w:line="240" w:lineRule="atLeast"/>
      <w:ind w:left="340"/>
    </w:pPr>
    <w:rPr>
      <w:sz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Opstilling-punkttegn">
    <w:name w:val="List Bullet"/>
    <w:basedOn w:val="Normal"/>
    <w:uiPriority w:val="99"/>
    <w:unhideWhenUsed/>
    <w:qFormat/>
    <w:rsid w:val="00FA038A"/>
    <w:pPr>
      <w:numPr>
        <w:numId w:val="20"/>
      </w:numPr>
      <w:spacing w:after="0" w:line="240" w:lineRule="atLeast"/>
      <w:ind w:left="567"/>
      <w:contextualSpacing/>
    </w:pPr>
    <w:rPr>
      <w:sz w:val="20"/>
    </w:rPr>
  </w:style>
  <w:style w:type="paragraph" w:styleId="Opstilling-punkttegn2">
    <w:name w:val="List Bullet 2"/>
    <w:basedOn w:val="Normal"/>
    <w:uiPriority w:val="99"/>
    <w:unhideWhenUsed/>
    <w:rsid w:val="00FA038A"/>
    <w:pPr>
      <w:numPr>
        <w:ilvl w:val="1"/>
        <w:numId w:val="20"/>
      </w:numPr>
      <w:spacing w:after="0" w:line="240" w:lineRule="atLeast"/>
      <w:ind w:left="794"/>
      <w:contextualSpacing/>
    </w:pPr>
    <w:rPr>
      <w:sz w:val="20"/>
    </w:rPr>
  </w:style>
  <w:style w:type="paragraph" w:styleId="Opstilling-punkttegn3">
    <w:name w:val="List Bullet 3"/>
    <w:basedOn w:val="Normal"/>
    <w:uiPriority w:val="99"/>
    <w:unhideWhenUsed/>
    <w:rsid w:val="00FA038A"/>
    <w:pPr>
      <w:numPr>
        <w:ilvl w:val="2"/>
        <w:numId w:val="20"/>
      </w:numPr>
      <w:spacing w:after="0" w:line="240" w:lineRule="atLeast"/>
      <w:ind w:left="1021"/>
      <w:contextualSpacing/>
    </w:pPr>
    <w:rPr>
      <w:sz w:val="20"/>
    </w:rPr>
  </w:style>
  <w:style w:type="paragraph" w:styleId="Opstilling-punkttegn4">
    <w:name w:val="List Bullet 4"/>
    <w:basedOn w:val="Normal"/>
    <w:uiPriority w:val="99"/>
    <w:unhideWhenUsed/>
    <w:rsid w:val="00FA038A"/>
    <w:pPr>
      <w:numPr>
        <w:ilvl w:val="3"/>
        <w:numId w:val="20"/>
      </w:numPr>
      <w:spacing w:after="0" w:line="240" w:lineRule="atLeast"/>
      <w:ind w:left="1248"/>
      <w:contextualSpacing/>
    </w:pPr>
    <w:rPr>
      <w:sz w:val="20"/>
    </w:rPr>
  </w:style>
  <w:style w:type="paragraph" w:styleId="Opstilling-punkttegn5">
    <w:name w:val="List Bullet 5"/>
    <w:basedOn w:val="Normal"/>
    <w:uiPriority w:val="99"/>
    <w:unhideWhenUsed/>
    <w:rsid w:val="00FA038A"/>
    <w:pPr>
      <w:numPr>
        <w:ilvl w:val="5"/>
        <w:numId w:val="20"/>
      </w:numPr>
      <w:spacing w:after="0" w:line="240" w:lineRule="atLeast"/>
      <w:ind w:left="1474"/>
      <w:contextualSpacing/>
    </w:pPr>
    <w:rPr>
      <w:sz w:val="20"/>
    </w:rPr>
  </w:style>
  <w:style w:type="paragraph" w:customStyle="1" w:styleId="DatoHeader">
    <w:name w:val="Dato_Header"/>
    <w:basedOn w:val="Sidehoved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178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Tomt%20Notat%20(kun%20m.%20top-bundtekster).dotm" TargetMode="Externa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  <Forsidepunkt xmlns="538983d0-256c-4540-a84b-b3ec1e5e361c">​</Forsidepunk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4FC3-0A23-4754-B2D8-9ECCC7336D67}">
  <ds:schemaRefs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8aa67a2b-7220-41a1-b58b-2083e83efeab"/>
    <ds:schemaRef ds:uri="12ed5a2b-442e-4cc9-8861-d952a929fb4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4DC5B2-C016-49D5-ADE2-466B9E05E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A3031-06FD-49DB-8593-F420A0D538F1}"/>
</file>

<file path=customXml/itemProps4.xml><?xml version="1.0" encoding="utf-8"?>
<ds:datastoreItem xmlns:ds="http://schemas.openxmlformats.org/officeDocument/2006/customXml" ds:itemID="{68B2A12F-0790-4F42-B09B-A7270525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Notat (kun m. top-bundtekster)</Template>
  <TotalTime>6</TotalTime>
  <Pages>2</Pages>
  <Words>180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1 til KLIK-opgave Etabler infrastruktur-postkasse og beredskab for håndtering af mails</vt:lpstr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 til KLIK-opgave Etabler infrastruktur-postkasse og beredskab for håndtering af mails</dc:title>
  <dc:creator>Mette Vinther Poulsen</dc:creator>
  <cp:lastModifiedBy>Mette Vinther Poulsen</cp:lastModifiedBy>
  <cp:revision>2</cp:revision>
  <dcterms:created xsi:type="dcterms:W3CDTF">2019-02-28T21:29:00Z</dcterms:created>
  <dcterms:modified xsi:type="dcterms:W3CDTF">2019-03-28T12:27:00Z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0x01010003CB275F5A5B5C46AF6B0EAE1EABB47F</vt:lpwstr>
  </property>
</Properties>
</file>